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134B3B73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A954B5">
        <w:rPr>
          <w:rStyle w:val="Pogrubienie"/>
          <w:bCs/>
          <w:sz w:val="24"/>
          <w:szCs w:val="24"/>
        </w:rPr>
        <w:t>Wójt Gminy Wąsosz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53CF814E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A954B5">
        <w:rPr>
          <w:rFonts w:ascii="Times New Roman" w:hAnsi="Times New Roman"/>
          <w:color w:val="000000"/>
          <w:sz w:val="24"/>
          <w:szCs w:val="24"/>
        </w:rPr>
        <w:t>Wójt Gminy Wąsosz</w:t>
      </w:r>
      <w:r w:rsidR="00C36C4F">
        <w:rPr>
          <w:rFonts w:ascii="Times New Roman" w:hAnsi="Times New Roman"/>
          <w:color w:val="000000"/>
          <w:sz w:val="24"/>
          <w:szCs w:val="24"/>
        </w:rPr>
        <w:t xml:space="preserve"> z siedzibą </w:t>
      </w:r>
      <w:r w:rsidR="00A954B5">
        <w:rPr>
          <w:rFonts w:ascii="Times New Roman" w:hAnsi="Times New Roman"/>
          <w:color w:val="000000"/>
          <w:sz w:val="24"/>
          <w:szCs w:val="24"/>
        </w:rPr>
        <w:t xml:space="preserve">Plac </w:t>
      </w:r>
      <w:proofErr w:type="spellStart"/>
      <w:r w:rsidR="00A954B5">
        <w:rPr>
          <w:rFonts w:ascii="Times New Roman" w:hAnsi="Times New Roman"/>
          <w:color w:val="000000"/>
          <w:sz w:val="24"/>
          <w:szCs w:val="24"/>
        </w:rPr>
        <w:t>Rzędziana</w:t>
      </w:r>
      <w:proofErr w:type="spellEnd"/>
      <w:r w:rsidR="00A954B5">
        <w:rPr>
          <w:rFonts w:ascii="Times New Roman" w:hAnsi="Times New Roman"/>
          <w:color w:val="000000"/>
          <w:sz w:val="24"/>
          <w:szCs w:val="24"/>
        </w:rPr>
        <w:t xml:space="preserve"> 8, 19-222 Wąsosz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5" w:tgtFrame="_blank" w:history="1">
        <w:proofErr w:type="spellStart"/>
        <w:r w:rsidR="00A954B5">
          <w:rPr>
            <w:rStyle w:val="Hipercze"/>
            <w:rFonts w:ascii="Times New Roman" w:hAnsi="Times New Roman"/>
            <w:color w:val="000000"/>
          </w:rPr>
          <w:t>wojt@gmina</w:t>
        </w:r>
        <w:proofErr w:type="spellEnd"/>
      </w:hyperlink>
      <w:r w:rsidR="00A954B5">
        <w:rPr>
          <w:rStyle w:val="Hipercze"/>
          <w:rFonts w:ascii="Times New Roman" w:hAnsi="Times New Roman"/>
          <w:color w:val="000000"/>
        </w:rPr>
        <w:t xml:space="preserve"> wasosz.pl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EF4872" w14:textId="26CF22A0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="00A954B5" w:rsidRPr="00714BC4">
          <w:rPr>
            <w:rStyle w:val="Hipercze"/>
            <w:rFonts w:ascii="Times New Roman" w:hAnsi="Times New Roman"/>
          </w:rPr>
          <w:t>iodo@gminawasosz.pl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Z inspektorem ochrony danych można się kontaktować we wszystkich sprawach dotyczących przetwarzania danych osobowych przez Urząd </w:t>
      </w:r>
      <w:r w:rsidR="00A954B5">
        <w:rPr>
          <w:rFonts w:ascii="Times New Roman" w:hAnsi="Times New Roman"/>
          <w:color w:val="000000"/>
          <w:sz w:val="24"/>
          <w:szCs w:val="24"/>
        </w:rPr>
        <w:t>Gminy Wąsosz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643D642F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0531F4">
        <w:rPr>
          <w:rFonts w:ascii="Times New Roman" w:hAnsi="Times New Roman"/>
          <w:color w:val="000000"/>
          <w:sz w:val="24"/>
          <w:szCs w:val="24"/>
        </w:rPr>
        <w:t>Gminy Wąsosz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0DB36A9C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wojewódzkiemu komisarzowi spisowemu w </w:t>
      </w:r>
      <w:r w:rsidR="000531F4">
        <w:rPr>
          <w:rFonts w:ascii="Times New Roman" w:hAnsi="Times New Roman"/>
          <w:color w:val="000000"/>
          <w:sz w:val="24"/>
          <w:szCs w:val="24"/>
        </w:rPr>
        <w:t>Białymstoku</w:t>
      </w:r>
      <w:bookmarkStart w:id="0" w:name="_GoBack"/>
      <w:bookmarkEnd w:id="0"/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0531F4"/>
    <w:rsid w:val="00125898"/>
    <w:rsid w:val="00162B42"/>
    <w:rsid w:val="001E74D5"/>
    <w:rsid w:val="00372BF5"/>
    <w:rsid w:val="008A1A3C"/>
    <w:rsid w:val="00972D1D"/>
    <w:rsid w:val="00975982"/>
    <w:rsid w:val="00A45C2D"/>
    <w:rsid w:val="00A954B5"/>
    <w:rsid w:val="00B302AA"/>
    <w:rsid w:val="00C36C4F"/>
    <w:rsid w:val="00CB3992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wasosz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Użytkownik systemu Windows</cp:lastModifiedBy>
  <cp:revision>3</cp:revision>
  <dcterms:created xsi:type="dcterms:W3CDTF">2020-06-16T05:15:00Z</dcterms:created>
  <dcterms:modified xsi:type="dcterms:W3CDTF">2020-06-16T05:16:00Z</dcterms:modified>
</cp:coreProperties>
</file>